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contextualSpacing w:val="0"/>
        <w:rPr>
          <w:vertAlign w:val="baseline"/>
        </w:rPr>
      </w:pPr>
      <w:r w:rsidDel="00000000" w:rsidR="00000000" w:rsidRPr="00000000">
        <w:rPr>
          <w:vertAlign w:val="baseline"/>
          <w:rtl w:val="0"/>
        </w:rPr>
        <w:t xml:space="preserve">REJECTION OF BIDS</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 xml:space="preserve">Canon City School District reserves the right to:</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 xml:space="preserve">1.  Reject any and all bids received.</w:t>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 xml:space="preserve">2.  Reject any and all changes in the bid form or specifications.</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Style w:val="Heading1"/>
        <w:pBdr/>
        <w:contextualSpacing w:val="0"/>
        <w:rPr>
          <w:vertAlign w:val="baseline"/>
        </w:rPr>
      </w:pPr>
      <w:r w:rsidDel="00000000" w:rsidR="00000000" w:rsidRPr="00000000">
        <w:rPr>
          <w:vertAlign w:val="baseline"/>
          <w:rtl w:val="0"/>
        </w:rPr>
        <w:t xml:space="preserve">AWARDS</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 xml:space="preserve">  Canon City School District reserves the right to:  </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 xml:space="preserve">1.  Award items to the bidder that appears in their judgement to be in the best interest of the school district, whether or not such bid results in the lowest possible expenditure to the school district.</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 xml:space="preserve">2.  Award the bid to the second responsible bidder, if the original bidder does not perform or deliver the proper items within the expectations established in the requirements and specifications.</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 xml:space="preserve">3.  Canon City School District reserves the right to require samples, nutrition sheets, specification sheets, and MSDA sheets to justify an award of an item.</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 xml:space="preserve">4.  Orders for awarded items will be placed on an as needed basis, starting August, 201</w:t>
      </w:r>
      <w:r w:rsidDel="00000000" w:rsidR="00000000" w:rsidRPr="00000000">
        <w:rPr>
          <w:sz w:val="24"/>
          <w:szCs w:val="24"/>
          <w:rtl w:val="0"/>
        </w:rPr>
        <w:t xml:space="preserve">7</w:t>
      </w:r>
      <w:r w:rsidDel="00000000" w:rsidR="00000000" w:rsidRPr="00000000">
        <w:rPr>
          <w:sz w:val="24"/>
          <w:szCs w:val="24"/>
          <w:vertAlign w:val="baseline"/>
          <w:rtl w:val="0"/>
        </w:rPr>
        <w:t xml:space="preserve">.  Delivery times are between 6 a.m. and 1 p.m., Monday through Friday.</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 xml:space="preserve">5.  No back-orders or substitutes accepted.  If out-of-stock occurs, Canon City School District will be informed at the time the order is placed and reserves the right to solicit other quotations and/or purchases from other vendors.</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 xml:space="preserve">6.  Preference will be given to materials, supplies and provisions produced, manufactured, or grown in Colorado, quality being equal to competitors outside of the state.</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numPr>
          <w:ilvl w:val="0"/>
          <w:numId w:val="1"/>
        </w:numPr>
        <w:pBdr/>
        <w:ind w:left="360" w:hanging="360"/>
        <w:rPr>
          <w:sz w:val="24"/>
          <w:szCs w:val="24"/>
        </w:rPr>
      </w:pPr>
      <w:r w:rsidDel="00000000" w:rsidR="00000000" w:rsidRPr="00000000">
        <w:rPr>
          <w:sz w:val="24"/>
          <w:szCs w:val="24"/>
          <w:vertAlign w:val="baseline"/>
          <w:rtl w:val="0"/>
        </w:rPr>
        <w:t xml:space="preserve">Awarded items are required to be delivered in clean, temperature-controlled trucks.</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sz w:val="24"/>
          <w:szCs w:val="24"/>
          <w:vertAlign w:val="baseline"/>
          <w:rtl w:val="0"/>
        </w:rPr>
        <w:t xml:space="preserve">8.  Date of manufacture or pack must be furnished at the time of ordering.  Any consumable product deemed to be excessive age, will be rejected/returned.</w:t>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rtl w:val="0"/>
        </w:rPr>
      </w:r>
    </w:p>
    <w:p w:rsidR="00000000" w:rsidDel="00000000" w:rsidP="00000000" w:rsidRDefault="00000000" w:rsidRPr="00000000">
      <w:pPr>
        <w:pBdr/>
        <w:contextualSpacing w:val="0"/>
        <w:rPr>
          <w:sz w:val="24"/>
          <w:szCs w:val="24"/>
          <w:vertAlign w:val="baseline"/>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7"/>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4"/>
      <w:szCs w:val="24"/>
      <w:u w:val="none"/>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